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247" w:rsidRDefault="00A97975" w:rsidP="009F7247">
      <w:pPr>
        <w:pStyle w:val="Nagwek"/>
        <w:jc w:val="both"/>
      </w:pPr>
      <w:bookmarkStart w:id="0" w:name="_GoBack"/>
      <w:bookmarkEnd w:id="0"/>
      <w:r>
        <w:t>Załącznik podlega złożeniu w przypadku planowanego nabycia w ramach finansowanej inwestycji przedmiotów służących produkcji, przetwarzaniu, transportowi, dystrybucji, magazynowaniu lub spalaniu</w:t>
      </w:r>
      <w:r w:rsidRPr="00A97975">
        <w:t xml:space="preserve"> paliw kopalnych</w:t>
      </w:r>
      <w:r>
        <w:t>. Zgodnie z art. 7 ust. 1 rozporządzenia (UE) 2021/1058 z dn. 24.06.2021 r.</w:t>
      </w:r>
      <w:r w:rsidR="009F7247">
        <w:t xml:space="preserve"> </w:t>
      </w:r>
      <w:r>
        <w:t>w sprawie Europejskiego Funduszu Rozwoju Regionalnego i Funduszu Spójności możliwe jest udzielenie wsparcia z EFRR i Funduszu Spójności na tego typu wyd</w:t>
      </w:r>
      <w:r w:rsidR="009F7247">
        <w:t>atki jedynie w przypadku wyjątków</w:t>
      </w:r>
      <w:r>
        <w:t xml:space="preserve"> określonych w tym przepisie oraz </w:t>
      </w:r>
      <w:r w:rsidR="009F7247">
        <w:t xml:space="preserve">braku dostępności realnej alternatywy w myśl </w:t>
      </w:r>
      <w:r w:rsidR="009F7247" w:rsidRPr="009F7247">
        <w:t>stanowiska Komisji Europejskiej ref. Ares(2024)6367530 z 9 września 2024 r.</w:t>
      </w:r>
    </w:p>
    <w:p w:rsidR="009F7247" w:rsidRDefault="009F7247" w:rsidP="009F7247">
      <w:pPr>
        <w:pStyle w:val="Nagwek"/>
        <w:jc w:val="both"/>
      </w:pP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846"/>
        <w:gridCol w:w="5812"/>
        <w:gridCol w:w="992"/>
        <w:gridCol w:w="1134"/>
        <w:gridCol w:w="6662"/>
      </w:tblGrid>
      <w:tr w:rsidR="00721B10" w:rsidRPr="00AD2AD8" w:rsidTr="00D73542">
        <w:trPr>
          <w:trHeight w:val="557"/>
        </w:trPr>
        <w:tc>
          <w:tcPr>
            <w:tcW w:w="846" w:type="dxa"/>
          </w:tcPr>
          <w:p w:rsidR="00721B10" w:rsidRPr="00AD2AD8" w:rsidRDefault="00721B10" w:rsidP="009F7247">
            <w:pPr>
              <w:rPr>
                <w:b/>
              </w:rPr>
            </w:pPr>
          </w:p>
        </w:tc>
        <w:tc>
          <w:tcPr>
            <w:tcW w:w="5812" w:type="dxa"/>
          </w:tcPr>
          <w:p w:rsidR="00721B10" w:rsidRPr="00AD2AD8" w:rsidRDefault="00721B10" w:rsidP="009F7247">
            <w:pPr>
              <w:rPr>
                <w:b/>
              </w:rPr>
            </w:pPr>
            <w:r w:rsidRPr="00AD2AD8">
              <w:rPr>
                <w:b/>
              </w:rPr>
              <w:t xml:space="preserve">Zagadnienie podlegające </w:t>
            </w:r>
            <w:r>
              <w:rPr>
                <w:b/>
              </w:rPr>
              <w:t>uzasadnieniu i ocenie</w:t>
            </w:r>
          </w:p>
        </w:tc>
        <w:tc>
          <w:tcPr>
            <w:tcW w:w="992" w:type="dxa"/>
          </w:tcPr>
          <w:p w:rsidR="00721B10" w:rsidRPr="00AD2AD8" w:rsidRDefault="00721B10" w:rsidP="00276D6A">
            <w:pPr>
              <w:rPr>
                <w:b/>
              </w:rPr>
            </w:pPr>
            <w:r w:rsidRPr="00AD2AD8">
              <w:rPr>
                <w:b/>
              </w:rPr>
              <w:t>TAK</w:t>
            </w:r>
          </w:p>
        </w:tc>
        <w:tc>
          <w:tcPr>
            <w:tcW w:w="1134" w:type="dxa"/>
          </w:tcPr>
          <w:p w:rsidR="00721B10" w:rsidRPr="00AD2AD8" w:rsidRDefault="00721B10" w:rsidP="00276D6A">
            <w:pPr>
              <w:rPr>
                <w:b/>
              </w:rPr>
            </w:pPr>
            <w:r w:rsidRPr="00AD2AD8">
              <w:rPr>
                <w:b/>
              </w:rPr>
              <w:t>NIE</w:t>
            </w:r>
            <w:r>
              <w:rPr>
                <w:b/>
              </w:rPr>
              <w:t xml:space="preserve"> / N</w:t>
            </w:r>
            <w:r w:rsidR="00D73542">
              <w:rPr>
                <w:b/>
              </w:rPr>
              <w:t>ie dotyczy</w:t>
            </w:r>
          </w:p>
        </w:tc>
        <w:tc>
          <w:tcPr>
            <w:tcW w:w="6662" w:type="dxa"/>
          </w:tcPr>
          <w:p w:rsidR="00721B10" w:rsidRPr="00AD2AD8" w:rsidRDefault="00721B10" w:rsidP="00276D6A">
            <w:pPr>
              <w:rPr>
                <w:b/>
              </w:rPr>
            </w:pPr>
            <w:r w:rsidRPr="00AD2AD8">
              <w:rPr>
                <w:b/>
              </w:rPr>
              <w:t xml:space="preserve">Uzasadnienie </w:t>
            </w:r>
            <w:r>
              <w:rPr>
                <w:b/>
              </w:rPr>
              <w:t>Wnioskodawcy/Ostatecznego Odbiorcy (</w:t>
            </w:r>
            <w:r w:rsidRPr="00AD2AD8">
              <w:rPr>
                <w:b/>
              </w:rPr>
              <w:t>OO</w:t>
            </w:r>
            <w:r>
              <w:rPr>
                <w:b/>
              </w:rPr>
              <w:t>)</w:t>
            </w:r>
            <w:r w:rsidRPr="00AD2AD8">
              <w:rPr>
                <w:b/>
              </w:rPr>
              <w:t xml:space="preserve"> </w:t>
            </w:r>
          </w:p>
        </w:tc>
      </w:tr>
      <w:tr w:rsidR="00721B10" w:rsidTr="00D73542">
        <w:tc>
          <w:tcPr>
            <w:tcW w:w="846" w:type="dxa"/>
            <w:vMerge w:val="restart"/>
            <w:textDirection w:val="btLr"/>
          </w:tcPr>
          <w:p w:rsidR="00721B10" w:rsidRPr="004957BA" w:rsidRDefault="004957BA" w:rsidP="004957BA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957BA">
              <w:rPr>
                <w:b/>
                <w:sz w:val="20"/>
                <w:szCs w:val="20"/>
              </w:rPr>
              <w:t>Dotyczy zakupu maszyn/urządzeń</w:t>
            </w:r>
            <w:r w:rsidR="00D73542">
              <w:rPr>
                <w:b/>
                <w:sz w:val="20"/>
                <w:szCs w:val="20"/>
              </w:rPr>
              <w:t>/pojazdów specjalnych</w:t>
            </w:r>
            <w:r w:rsidRPr="004957BA">
              <w:rPr>
                <w:b/>
                <w:sz w:val="20"/>
                <w:szCs w:val="20"/>
              </w:rPr>
              <w:t xml:space="preserve"> napędzanych paliwami kopalnymi</w:t>
            </w:r>
          </w:p>
        </w:tc>
        <w:tc>
          <w:tcPr>
            <w:tcW w:w="5812" w:type="dxa"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  <w:r w:rsidRPr="000D04FF">
              <w:rPr>
                <w:sz w:val="20"/>
                <w:szCs w:val="20"/>
              </w:rPr>
              <w:t>Czy planowana do nabycia maszyna/urządzenie</w:t>
            </w:r>
            <w:r w:rsidR="00D73542">
              <w:rPr>
                <w:sz w:val="20"/>
                <w:szCs w:val="20"/>
              </w:rPr>
              <w:t>/pojazd specjalny</w:t>
            </w:r>
            <w:r w:rsidRPr="000D04FF">
              <w:rPr>
                <w:sz w:val="20"/>
                <w:szCs w:val="20"/>
              </w:rPr>
              <w:t>,</w:t>
            </w:r>
            <w:r w:rsidRPr="000D04FF" w:rsidDel="00C6461F">
              <w:rPr>
                <w:sz w:val="20"/>
                <w:szCs w:val="20"/>
              </w:rPr>
              <w:t xml:space="preserve"> </w:t>
            </w:r>
            <w:r w:rsidRPr="000D04FF">
              <w:rPr>
                <w:sz w:val="20"/>
                <w:szCs w:val="20"/>
              </w:rPr>
              <w:t>która będzie funkcjonować w oparciu o spalanie paliw kopalnych, posiada zamiennik będący realną alternatywną technologią o niezbędnej funkcjonalności, parametrach i mocy</w:t>
            </w:r>
            <w:r>
              <w:rPr>
                <w:sz w:val="20"/>
                <w:szCs w:val="20"/>
              </w:rPr>
              <w:t xml:space="preserve"> (dalej: Zamiennik)</w:t>
            </w:r>
            <w:r w:rsidRPr="000D04FF">
              <w:rPr>
                <w:sz w:val="20"/>
                <w:szCs w:val="20"/>
              </w:rPr>
              <w:t>?</w:t>
            </w:r>
          </w:p>
        </w:tc>
        <w:tc>
          <w:tcPr>
            <w:tcW w:w="992" w:type="dxa"/>
          </w:tcPr>
          <w:p w:rsidR="00721B10" w:rsidRDefault="00721B10" w:rsidP="00276D6A"/>
        </w:tc>
        <w:tc>
          <w:tcPr>
            <w:tcW w:w="1134" w:type="dxa"/>
          </w:tcPr>
          <w:p w:rsidR="00721B10" w:rsidRDefault="00721B10" w:rsidP="00276D6A"/>
        </w:tc>
        <w:tc>
          <w:tcPr>
            <w:tcW w:w="6662" w:type="dxa"/>
          </w:tcPr>
          <w:p w:rsidR="00D73542" w:rsidRPr="00D73542" w:rsidRDefault="00721B10" w:rsidP="00276D6A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B07E79">
              <w:rPr>
                <w:rFonts w:cstheme="minorHAnsi"/>
                <w:i/>
                <w:iCs/>
                <w:sz w:val="16"/>
                <w:szCs w:val="16"/>
              </w:rPr>
              <w:t xml:space="preserve">OO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Pr="00B07E79">
              <w:rPr>
                <w:rFonts w:cstheme="minorHAnsi"/>
                <w:i/>
                <w:iCs/>
                <w:sz w:val="16"/>
                <w:szCs w:val="16"/>
              </w:rPr>
              <w:t xml:space="preserve">winien wyszczególnić każdą maszynę/urządzenie planowane do sfinansowania w ramach inwestycji 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oraz </w:t>
            </w:r>
            <w:r w:rsidRPr="00B07E79">
              <w:rPr>
                <w:rFonts w:cstheme="minorHAnsi"/>
                <w:i/>
                <w:iCs/>
                <w:sz w:val="16"/>
                <w:szCs w:val="16"/>
              </w:rPr>
              <w:t>ocenić</w:t>
            </w:r>
            <w:r>
              <w:rPr>
                <w:rFonts w:cstheme="minorHAnsi"/>
                <w:i/>
                <w:iCs/>
                <w:sz w:val="16"/>
                <w:szCs w:val="16"/>
              </w:rPr>
              <w:t>,</w:t>
            </w:r>
            <w:r w:rsidRPr="00B07E79">
              <w:rPr>
                <w:rFonts w:cstheme="minorHAnsi"/>
                <w:i/>
                <w:iCs/>
                <w:sz w:val="16"/>
                <w:szCs w:val="16"/>
              </w:rPr>
              <w:t xml:space="preserve"> czy dla każdej/każdego z nich występuje realna alternatyw</w:t>
            </w:r>
            <w:r>
              <w:rPr>
                <w:rFonts w:cstheme="minorHAnsi"/>
                <w:i/>
                <w:iCs/>
                <w:sz w:val="16"/>
                <w:szCs w:val="16"/>
              </w:rPr>
              <w:t>n</w:t>
            </w:r>
            <w:r w:rsidRPr="00B07E79">
              <w:rPr>
                <w:rFonts w:cstheme="minorHAnsi"/>
                <w:i/>
                <w:iCs/>
                <w:sz w:val="16"/>
                <w:szCs w:val="16"/>
              </w:rPr>
              <w:t>a technologi</w:t>
            </w:r>
            <w:r>
              <w:rPr>
                <w:rFonts w:cstheme="minorHAnsi"/>
                <w:i/>
                <w:iCs/>
                <w:sz w:val="16"/>
                <w:szCs w:val="16"/>
              </w:rPr>
              <w:t>a</w:t>
            </w:r>
            <w:r w:rsidRPr="00B07E79">
              <w:rPr>
                <w:rFonts w:cstheme="minorHAnsi"/>
                <w:i/>
                <w:iCs/>
                <w:sz w:val="16"/>
                <w:szCs w:val="16"/>
              </w:rPr>
              <w:t>, o niezbędnej funkcjonalności parametrach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i</w:t>
            </w:r>
            <w:r w:rsidRPr="00B07E79">
              <w:rPr>
                <w:rFonts w:cstheme="minorHAnsi"/>
                <w:i/>
                <w:iCs/>
                <w:sz w:val="16"/>
                <w:szCs w:val="16"/>
              </w:rPr>
              <w:t xml:space="preserve"> mocy</w:t>
            </w:r>
            <w:r>
              <w:rPr>
                <w:rFonts w:cstheme="minorHAnsi"/>
                <w:i/>
                <w:iCs/>
                <w:sz w:val="16"/>
                <w:szCs w:val="16"/>
              </w:rPr>
              <w:t>. Każdą taką ocenę powinien uzasadnić.</w:t>
            </w:r>
            <w:r w:rsidR="00D73542">
              <w:rPr>
                <w:rFonts w:cstheme="minorHAnsi"/>
                <w:i/>
                <w:iCs/>
                <w:sz w:val="16"/>
                <w:szCs w:val="16"/>
              </w:rPr>
              <w:t xml:space="preserve"> Nie należy ograniczać się do asortymentu danego dostawcy, ale wziąć pod uwagę wszelkie alternatywy dostępne na rynku.</w:t>
            </w:r>
          </w:p>
        </w:tc>
      </w:tr>
      <w:tr w:rsidR="00721B10" w:rsidTr="00D73542">
        <w:tc>
          <w:tcPr>
            <w:tcW w:w="846" w:type="dxa"/>
            <w:vMerge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:rsidR="00721B10" w:rsidRDefault="00721B10" w:rsidP="000D04FF">
            <w:pPr>
              <w:jc w:val="both"/>
              <w:rPr>
                <w:sz w:val="20"/>
                <w:szCs w:val="20"/>
              </w:rPr>
            </w:pPr>
            <w:r w:rsidRPr="000D04FF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Z</w:t>
            </w:r>
            <w:r w:rsidRPr="000D04FF">
              <w:rPr>
                <w:sz w:val="20"/>
                <w:szCs w:val="20"/>
              </w:rPr>
              <w:t>amiennik wskazany</w:t>
            </w:r>
            <w:r>
              <w:rPr>
                <w:sz w:val="20"/>
                <w:szCs w:val="20"/>
              </w:rPr>
              <w:t xml:space="preserve"> powyżej</w:t>
            </w:r>
            <w:r w:rsidRPr="000D04FF">
              <w:rPr>
                <w:sz w:val="20"/>
                <w:szCs w:val="20"/>
              </w:rPr>
              <w:t xml:space="preserve"> jest dostępny w czasie umożliwiającym realizację projektu wg. założeń przyjętych przez OO?</w:t>
            </w:r>
          </w:p>
          <w:p w:rsidR="004957BA" w:rsidRPr="000D04FF" w:rsidRDefault="004957BA" w:rsidP="000D04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1B10" w:rsidRDefault="00721B10" w:rsidP="00276D6A"/>
        </w:tc>
        <w:tc>
          <w:tcPr>
            <w:tcW w:w="1134" w:type="dxa"/>
          </w:tcPr>
          <w:p w:rsidR="00721B10" w:rsidRDefault="00721B10" w:rsidP="00276D6A"/>
        </w:tc>
        <w:tc>
          <w:tcPr>
            <w:tcW w:w="6662" w:type="dxa"/>
          </w:tcPr>
          <w:p w:rsidR="00721B10" w:rsidRDefault="00721B10" w:rsidP="00721B10">
            <w:r w:rsidRPr="00C4398E">
              <w:rPr>
                <w:rFonts w:cstheme="minorHAnsi"/>
                <w:i/>
                <w:iCs/>
                <w:sz w:val="16"/>
                <w:szCs w:val="16"/>
              </w:rPr>
              <w:t xml:space="preserve">OO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Pr="00C4398E">
              <w:rPr>
                <w:rFonts w:cstheme="minorHAnsi"/>
                <w:i/>
                <w:iCs/>
                <w:sz w:val="16"/>
                <w:szCs w:val="16"/>
              </w:rPr>
              <w:t>winien o</w:t>
            </w:r>
            <w:r>
              <w:rPr>
                <w:rFonts w:cstheme="minorHAnsi"/>
                <w:i/>
                <w:iCs/>
                <w:sz w:val="16"/>
                <w:szCs w:val="16"/>
              </w:rPr>
              <w:t>dnieść się do każdej objętej wnioskiem o pożyczkę</w:t>
            </w:r>
            <w:r w:rsidRPr="00C4398E">
              <w:rPr>
                <w:rFonts w:cstheme="minorHAnsi"/>
                <w:i/>
                <w:iCs/>
                <w:sz w:val="16"/>
                <w:szCs w:val="16"/>
              </w:rPr>
              <w:t xml:space="preserve"> maszyny/urządzenia i ocenić ich dostępność w kontekście harmonogramu realizacji inwestycji.</w:t>
            </w:r>
          </w:p>
        </w:tc>
      </w:tr>
      <w:tr w:rsidR="00721B10" w:rsidTr="00D73542">
        <w:tc>
          <w:tcPr>
            <w:tcW w:w="846" w:type="dxa"/>
            <w:vMerge/>
          </w:tcPr>
          <w:p w:rsidR="00721B10" w:rsidRPr="000D04FF" w:rsidRDefault="00721B10" w:rsidP="007D58B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:rsidR="00721B10" w:rsidRPr="000D04FF" w:rsidRDefault="00721B10" w:rsidP="007D58BD">
            <w:pPr>
              <w:jc w:val="both"/>
              <w:rPr>
                <w:sz w:val="20"/>
                <w:szCs w:val="20"/>
              </w:rPr>
            </w:pPr>
            <w:r w:rsidRPr="000D04FF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Z</w:t>
            </w:r>
            <w:r w:rsidRPr="000D04FF">
              <w:rPr>
                <w:sz w:val="20"/>
                <w:szCs w:val="20"/>
              </w:rPr>
              <w:t>amiennik gwarantuje ciągłość działania oraz stałą, porównywalną wydajność procesową pracy, która jest konieczna w działalności danego podmiotu lub jest celem realizacji inwestycji końcowej lub umożliwia osiągnięcie założonego celu w zakresie nie mniejszym niż z wykorzystaniem technologii opartych na spalaniu paliw kopalnych?</w:t>
            </w:r>
          </w:p>
        </w:tc>
        <w:tc>
          <w:tcPr>
            <w:tcW w:w="992" w:type="dxa"/>
          </w:tcPr>
          <w:p w:rsidR="00721B10" w:rsidRDefault="00721B10" w:rsidP="00276D6A"/>
        </w:tc>
        <w:tc>
          <w:tcPr>
            <w:tcW w:w="1134" w:type="dxa"/>
          </w:tcPr>
          <w:p w:rsidR="00721B10" w:rsidRDefault="00721B10" w:rsidP="00276D6A"/>
        </w:tc>
        <w:tc>
          <w:tcPr>
            <w:tcW w:w="6662" w:type="dxa"/>
          </w:tcPr>
          <w:p w:rsidR="00721B10" w:rsidRDefault="00721B10" w:rsidP="00276D6A"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OO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winien odnieść się do każdej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objętej wnioskiem o pożyczkę</w:t>
            </w:r>
            <w:r w:rsidRPr="00C4398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>maszyny/urządzenia i ocenić możliwość jej zastosowania w ramach inwestycji w kontekście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ciągłości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jej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działania, 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wydajności, celu projektu i możliwości osiągnięcia założonego celu inwestycji.</w:t>
            </w:r>
          </w:p>
        </w:tc>
      </w:tr>
      <w:tr w:rsidR="00721B10" w:rsidTr="00D73542">
        <w:tc>
          <w:tcPr>
            <w:tcW w:w="846" w:type="dxa"/>
            <w:vMerge/>
          </w:tcPr>
          <w:p w:rsidR="00721B10" w:rsidRPr="000D04FF" w:rsidRDefault="00721B10" w:rsidP="007D58B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:rsidR="00721B10" w:rsidRPr="000D04FF" w:rsidRDefault="00721B10" w:rsidP="007D58BD">
            <w:pPr>
              <w:jc w:val="both"/>
              <w:rPr>
                <w:sz w:val="20"/>
                <w:szCs w:val="20"/>
              </w:rPr>
            </w:pPr>
            <w:r w:rsidRPr="000D04FF">
              <w:rPr>
                <w:sz w:val="20"/>
                <w:szCs w:val="20"/>
              </w:rPr>
              <w:t>Czy infrastruktura umożliwiająca szybkie ładowanie/</w:t>
            </w:r>
            <w:r>
              <w:rPr>
                <w:sz w:val="20"/>
                <w:szCs w:val="20"/>
              </w:rPr>
              <w:t xml:space="preserve">tankowanie Zamiennika </w:t>
            </w:r>
            <w:r w:rsidRPr="000D04FF">
              <w:rPr>
                <w:sz w:val="20"/>
                <w:szCs w:val="20"/>
              </w:rPr>
              <w:t xml:space="preserve">jest wymagana dla ich efektywnego wykorzystania i jest dostępna w miejscu realizacji inwestycji/wykorzystania? </w:t>
            </w:r>
          </w:p>
        </w:tc>
        <w:tc>
          <w:tcPr>
            <w:tcW w:w="992" w:type="dxa"/>
          </w:tcPr>
          <w:p w:rsidR="00721B10" w:rsidRDefault="00721B10" w:rsidP="00276D6A"/>
        </w:tc>
        <w:tc>
          <w:tcPr>
            <w:tcW w:w="1134" w:type="dxa"/>
          </w:tcPr>
          <w:p w:rsidR="00721B10" w:rsidRDefault="00721B10" w:rsidP="00276D6A"/>
        </w:tc>
        <w:tc>
          <w:tcPr>
            <w:tcW w:w="6662" w:type="dxa"/>
          </w:tcPr>
          <w:p w:rsidR="00721B10" w:rsidRDefault="00721B10" w:rsidP="00276D6A"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OO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>winien odnieść si</w:t>
            </w:r>
            <w:r w:rsidR="00D73542">
              <w:rPr>
                <w:rFonts w:cstheme="minorHAnsi"/>
                <w:i/>
                <w:iCs/>
                <w:sz w:val="16"/>
                <w:szCs w:val="16"/>
              </w:rPr>
              <w:t xml:space="preserve">ę do każdej wymienionej w 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maszyny/urządzenia </w:t>
            </w:r>
            <w:r w:rsidR="00D73542">
              <w:rPr>
                <w:rFonts w:cstheme="minorHAnsi"/>
                <w:i/>
                <w:iCs/>
                <w:sz w:val="16"/>
                <w:szCs w:val="16"/>
              </w:rPr>
              <w:t xml:space="preserve">będącej Zamiennikiem 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>i ocenić konieczność wykorzystania oraz dostępność odpowiedniej infrastruktury do ładowania.</w:t>
            </w:r>
          </w:p>
        </w:tc>
      </w:tr>
      <w:tr w:rsidR="00721B10" w:rsidTr="00D73542">
        <w:tc>
          <w:tcPr>
            <w:tcW w:w="846" w:type="dxa"/>
            <w:vMerge/>
          </w:tcPr>
          <w:p w:rsidR="00721B10" w:rsidRPr="000D04FF" w:rsidRDefault="00721B10" w:rsidP="000D04FF">
            <w:pPr>
              <w:pStyle w:val="Akapitzlist"/>
              <w:ind w:left="39"/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:rsidR="00721B10" w:rsidRPr="000D04FF" w:rsidRDefault="00721B10" w:rsidP="000D04FF">
            <w:pPr>
              <w:pStyle w:val="Akapitzlist"/>
              <w:ind w:left="39"/>
              <w:jc w:val="both"/>
              <w:rPr>
                <w:sz w:val="20"/>
                <w:szCs w:val="20"/>
              </w:rPr>
            </w:pPr>
            <w:r w:rsidRPr="000D04FF">
              <w:rPr>
                <w:sz w:val="20"/>
                <w:szCs w:val="20"/>
              </w:rPr>
              <w:t xml:space="preserve">Czy zakup </w:t>
            </w:r>
            <w:r>
              <w:rPr>
                <w:sz w:val="20"/>
                <w:szCs w:val="20"/>
              </w:rPr>
              <w:t>Z</w:t>
            </w:r>
            <w:r w:rsidRPr="000D04FF">
              <w:rPr>
                <w:sz w:val="20"/>
                <w:szCs w:val="20"/>
              </w:rPr>
              <w:t>amiennika</w:t>
            </w:r>
            <w:r>
              <w:rPr>
                <w:sz w:val="20"/>
                <w:szCs w:val="20"/>
              </w:rPr>
              <w:t xml:space="preserve"> </w:t>
            </w:r>
            <w:r w:rsidRPr="000D04FF">
              <w:rPr>
                <w:sz w:val="20"/>
                <w:szCs w:val="20"/>
              </w:rPr>
              <w:t>wymuszałby dodatkowe działania, o znacznym</w:t>
            </w:r>
            <w:r>
              <w:rPr>
                <w:sz w:val="20"/>
                <w:szCs w:val="20"/>
              </w:rPr>
              <w:t xml:space="preserve"> </w:t>
            </w:r>
            <w:r w:rsidRPr="000D04FF">
              <w:rPr>
                <w:sz w:val="20"/>
                <w:szCs w:val="20"/>
              </w:rPr>
              <w:t>i niewspółmiernym koszcie, np. związane z koniecznością dostosowania infrastruktury technicznej OO w celu zapewnienia jej kompatybilności z tym zamiennikiem oraz jednocześnie (jeśli dotyczy) z posiadanymi już rozwiązaniami wykorzystującymi paliwa kopalne?</w:t>
            </w:r>
          </w:p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1B10" w:rsidRDefault="00721B10" w:rsidP="00276D6A"/>
        </w:tc>
        <w:tc>
          <w:tcPr>
            <w:tcW w:w="1134" w:type="dxa"/>
          </w:tcPr>
          <w:p w:rsidR="00721B10" w:rsidRDefault="00721B10" w:rsidP="00276D6A"/>
        </w:tc>
        <w:tc>
          <w:tcPr>
            <w:tcW w:w="6662" w:type="dxa"/>
          </w:tcPr>
          <w:p w:rsidR="00721B10" w:rsidRDefault="00721B10" w:rsidP="00B23996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OO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winien odnieść się do każdej maszyny/urządzenia </w:t>
            </w:r>
            <w:r w:rsidR="00B23996">
              <w:rPr>
                <w:rFonts w:cstheme="minorHAnsi"/>
                <w:i/>
                <w:iCs/>
                <w:sz w:val="16"/>
                <w:szCs w:val="16"/>
              </w:rPr>
              <w:t xml:space="preserve">będącej Zamiennikiem 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i ocenić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czy konieczne byłyby takie dodatkowe działania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>.</w:t>
            </w:r>
          </w:p>
        </w:tc>
      </w:tr>
      <w:tr w:rsidR="00721B10" w:rsidTr="00D73542">
        <w:tc>
          <w:tcPr>
            <w:tcW w:w="846" w:type="dxa"/>
            <w:vMerge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  <w:r w:rsidRPr="000D04FF">
              <w:rPr>
                <w:sz w:val="20"/>
                <w:szCs w:val="20"/>
              </w:rPr>
              <w:t xml:space="preserve">Czy koszt nabycia </w:t>
            </w:r>
            <w:r>
              <w:rPr>
                <w:sz w:val="20"/>
                <w:szCs w:val="20"/>
              </w:rPr>
              <w:t>Z</w:t>
            </w:r>
            <w:r w:rsidRPr="000D04FF">
              <w:rPr>
                <w:sz w:val="20"/>
                <w:szCs w:val="20"/>
              </w:rPr>
              <w:t>amiennika i jego użytkowania / eksploatacji w okresie najbliższych 2 lat przekroczy  odpowiedne koszty  maszyny/urządzenia zasilanego paliwem kopalnym?</w:t>
            </w:r>
          </w:p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1B10" w:rsidRDefault="00721B10" w:rsidP="00276D6A"/>
        </w:tc>
        <w:tc>
          <w:tcPr>
            <w:tcW w:w="1134" w:type="dxa"/>
          </w:tcPr>
          <w:p w:rsidR="00721B10" w:rsidRDefault="00721B10" w:rsidP="00276D6A"/>
        </w:tc>
        <w:tc>
          <w:tcPr>
            <w:tcW w:w="6662" w:type="dxa"/>
          </w:tcPr>
          <w:p w:rsidR="00721B10" w:rsidRDefault="00721B10" w:rsidP="00276D6A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OO powinien przeprowadzić  i udokumentować rozeznanie rynku</w:t>
            </w:r>
            <w:r>
              <w:rPr>
                <w:rStyle w:val="Odwoanieprzypisudolnego"/>
                <w:rFonts w:cstheme="minorHAnsi"/>
                <w:i/>
                <w:iCs/>
                <w:sz w:val="16"/>
                <w:szCs w:val="16"/>
              </w:rPr>
              <w:footnoteReference w:id="1"/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wśród</w:t>
            </w:r>
            <w:r w:rsidRPr="005D74E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maszyn/urządzeń zasilanych alternatywnie, które mogłyby stanowić zamiennik dla przewidzianych do finansowania w projekcie maszyn/urządzeń.</w:t>
            </w:r>
          </w:p>
        </w:tc>
      </w:tr>
      <w:tr w:rsidR="00721B10" w:rsidRPr="005459AE" w:rsidTr="00D73542">
        <w:tc>
          <w:tcPr>
            <w:tcW w:w="846" w:type="dxa"/>
            <w:vMerge/>
          </w:tcPr>
          <w:p w:rsidR="00721B10" w:rsidRDefault="00721B10" w:rsidP="007D58B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:rsidR="00721B10" w:rsidRDefault="00721B10" w:rsidP="007D58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 dla Z</w:t>
            </w:r>
            <w:r w:rsidRPr="000D04FF">
              <w:rPr>
                <w:sz w:val="20"/>
                <w:szCs w:val="20"/>
              </w:rPr>
              <w:t>amiennika dostępny jest serwis (o warunkach i zakresie usług zbliżonych do serwisu maszyn i urządzeń, które funkcjonują w oparciu o spalanie paliw kopalnych) wykonujący co najmniej: przeglądy, diagnozowanie, naprawy, zgodnie z wytycznymi producenta, umożliwiające niezakłóconą pracę i wykorzystanie urządzenia/maszyny zgodnie z planowanym przez OO przeznaczaniem.</w:t>
            </w:r>
          </w:p>
          <w:p w:rsidR="004957BA" w:rsidRPr="000D04FF" w:rsidRDefault="004957BA" w:rsidP="007D58B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1B10" w:rsidRDefault="00721B10" w:rsidP="00276D6A"/>
        </w:tc>
        <w:tc>
          <w:tcPr>
            <w:tcW w:w="1134" w:type="dxa"/>
          </w:tcPr>
          <w:p w:rsidR="00721B10" w:rsidRDefault="00721B10" w:rsidP="00276D6A"/>
        </w:tc>
        <w:tc>
          <w:tcPr>
            <w:tcW w:w="6662" w:type="dxa"/>
          </w:tcPr>
          <w:p w:rsidR="00721B10" w:rsidRPr="005459AE" w:rsidRDefault="00721B10" w:rsidP="00B23996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BF0AE5">
              <w:rPr>
                <w:rFonts w:cstheme="minorHAnsi"/>
                <w:i/>
                <w:iCs/>
                <w:sz w:val="16"/>
                <w:szCs w:val="16"/>
              </w:rPr>
              <w:t>OO powinien odnieść się do każdej maszyny/urządzenia</w:t>
            </w:r>
            <w:r w:rsidR="00B23996">
              <w:rPr>
                <w:rFonts w:cstheme="minorHAnsi"/>
                <w:i/>
                <w:iCs/>
                <w:sz w:val="16"/>
                <w:szCs w:val="16"/>
              </w:rPr>
              <w:t xml:space="preserve"> będącej Zamiennikiem</w:t>
            </w:r>
            <w:r w:rsidRPr="00BF0AE5">
              <w:rPr>
                <w:rFonts w:cstheme="minorHAnsi"/>
                <w:i/>
                <w:iCs/>
                <w:sz w:val="16"/>
                <w:szCs w:val="16"/>
              </w:rPr>
              <w:t xml:space="preserve"> i wskazać, czy na terenie kraju istnieje serwis, który wykonuje co najmniej: przeglądy, diagnozowanie, naprawy</w:t>
            </w:r>
            <w:r>
              <w:rPr>
                <w:rFonts w:cstheme="minorHAnsi"/>
                <w:i/>
                <w:iCs/>
                <w:sz w:val="16"/>
                <w:szCs w:val="16"/>
              </w:rPr>
              <w:t>,</w:t>
            </w:r>
            <w:r w:rsidRPr="00BF0AE5">
              <w:rPr>
                <w:rFonts w:cstheme="minorHAnsi"/>
                <w:i/>
                <w:iCs/>
                <w:sz w:val="16"/>
                <w:szCs w:val="16"/>
              </w:rPr>
              <w:t xml:space="preserve"> zgodnie z wytycznymi producenta, umożliwiające niezakłóconą pracę i wykorzystanie urządzenia/maszyny zgodnie z planowanym przez O.O przeznaczaniem.</w:t>
            </w:r>
          </w:p>
        </w:tc>
      </w:tr>
      <w:tr w:rsidR="00721B10" w:rsidRPr="005459AE" w:rsidTr="00D73542">
        <w:tc>
          <w:tcPr>
            <w:tcW w:w="846" w:type="dxa"/>
            <w:vMerge w:val="restart"/>
            <w:textDirection w:val="btLr"/>
          </w:tcPr>
          <w:p w:rsidR="00721B10" w:rsidRPr="00721B10" w:rsidRDefault="004957BA" w:rsidP="004957BA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Dotyczy zakupu środków transportu</w:t>
            </w:r>
            <w:r w:rsidRPr="004957BA">
              <w:rPr>
                <w:b/>
                <w:sz w:val="20"/>
                <w:szCs w:val="20"/>
              </w:rPr>
              <w:t xml:space="preserve"> napędzanych paliwami kopalnymi</w:t>
            </w:r>
          </w:p>
        </w:tc>
        <w:tc>
          <w:tcPr>
            <w:tcW w:w="5812" w:type="dxa"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  <w:r w:rsidRPr="00721B10">
              <w:rPr>
                <w:sz w:val="20"/>
                <w:szCs w:val="20"/>
              </w:rPr>
              <w:t>Czy zaplanowane przez OO wydatki obejmują zakup środków transportu?</w:t>
            </w:r>
          </w:p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</w:p>
          <w:p w:rsidR="00721B10" w:rsidRPr="000D04FF" w:rsidRDefault="00721B10" w:rsidP="000D04FF">
            <w:pPr>
              <w:ind w:right="-14"/>
              <w:jc w:val="both"/>
              <w:rPr>
                <w:sz w:val="20"/>
                <w:szCs w:val="20"/>
              </w:rPr>
            </w:pPr>
            <w:r w:rsidRPr="000D04FF">
              <w:rPr>
                <w:sz w:val="20"/>
                <w:szCs w:val="20"/>
              </w:rPr>
              <w:t>(</w:t>
            </w:r>
            <w:r w:rsidRPr="000D04FF">
              <w:rPr>
                <w:i/>
                <w:sz w:val="20"/>
                <w:szCs w:val="20"/>
              </w:rPr>
              <w:t>UWAGA: w przypadku projektów w ramach FEPW Metryka Produktu Finansowego przewiduje dodatkowe warunki dot. pojazdów przeznaczonych do transportu drogowego, które należy uwzględnić przy ocenie</w:t>
            </w:r>
            <w:r w:rsidRPr="000D04FF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721B10" w:rsidRDefault="00721B10" w:rsidP="00276D6A"/>
        </w:tc>
        <w:tc>
          <w:tcPr>
            <w:tcW w:w="1134" w:type="dxa"/>
          </w:tcPr>
          <w:p w:rsidR="00721B10" w:rsidRDefault="00721B10" w:rsidP="00276D6A"/>
        </w:tc>
        <w:tc>
          <w:tcPr>
            <w:tcW w:w="6662" w:type="dxa"/>
          </w:tcPr>
          <w:p w:rsidR="00721B10" w:rsidRPr="005459AE" w:rsidRDefault="00721B10" w:rsidP="00B23996">
            <w:r w:rsidRPr="005459AE">
              <w:rPr>
                <w:rFonts w:cstheme="minorHAnsi"/>
                <w:i/>
                <w:iCs/>
                <w:sz w:val="16"/>
                <w:szCs w:val="16"/>
              </w:rPr>
              <w:t>Jeśli dotyczy, OO powinien</w:t>
            </w:r>
            <w:r w:rsidR="00B23996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wymienić wszystkie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środki transportu</w:t>
            </w: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B23996">
              <w:rPr>
                <w:rFonts w:cstheme="minorHAnsi"/>
                <w:i/>
                <w:iCs/>
                <w:sz w:val="16"/>
                <w:szCs w:val="16"/>
              </w:rPr>
              <w:t xml:space="preserve">zasilane paliwami kopalnymi </w:t>
            </w:r>
            <w:r w:rsidRPr="005459AE">
              <w:rPr>
                <w:rFonts w:cstheme="minorHAnsi"/>
                <w:i/>
                <w:iCs/>
                <w:sz w:val="16"/>
                <w:szCs w:val="16"/>
              </w:rPr>
              <w:t>zaplanow</w:t>
            </w:r>
            <w:r w:rsidR="00B23996">
              <w:rPr>
                <w:rFonts w:cstheme="minorHAnsi"/>
                <w:i/>
                <w:iCs/>
                <w:sz w:val="16"/>
                <w:szCs w:val="16"/>
              </w:rPr>
              <w:t>ane do sfinansowania z pożyczki.</w:t>
            </w:r>
          </w:p>
        </w:tc>
      </w:tr>
      <w:tr w:rsidR="00721B10" w:rsidTr="00D73542">
        <w:tc>
          <w:tcPr>
            <w:tcW w:w="846" w:type="dxa"/>
            <w:vMerge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  <w:r w:rsidRPr="000D04FF">
              <w:rPr>
                <w:sz w:val="20"/>
                <w:szCs w:val="20"/>
              </w:rPr>
              <w:t>Czy zaplanowane przez OO wydatki obejmują zakup:</w:t>
            </w:r>
          </w:p>
          <w:p w:rsidR="00721B10" w:rsidRPr="000D04FF" w:rsidRDefault="00721B10" w:rsidP="000D04FF">
            <w:pPr>
              <w:pStyle w:val="Akapitzlist"/>
              <w:numPr>
                <w:ilvl w:val="0"/>
                <w:numId w:val="1"/>
              </w:numPr>
              <w:ind w:left="323" w:hanging="323"/>
              <w:jc w:val="both"/>
              <w:rPr>
                <w:sz w:val="20"/>
                <w:szCs w:val="20"/>
              </w:rPr>
            </w:pPr>
            <w:r w:rsidRPr="000D04FF">
              <w:rPr>
                <w:sz w:val="20"/>
                <w:szCs w:val="20"/>
              </w:rPr>
              <w:t>ekologicznie czystych pojazdów zdefiniowanych w dyrektywie Parlamentu Europejskiego i Rady 2009/33/WE do celów publicznych lub,</w:t>
            </w:r>
          </w:p>
          <w:p w:rsidR="00721B10" w:rsidRPr="000D04FF" w:rsidRDefault="00721B10" w:rsidP="000D04FF">
            <w:pPr>
              <w:pStyle w:val="Akapitzlist"/>
              <w:numPr>
                <w:ilvl w:val="0"/>
                <w:numId w:val="1"/>
              </w:numPr>
              <w:ind w:left="323" w:hanging="323"/>
              <w:jc w:val="both"/>
              <w:rPr>
                <w:sz w:val="20"/>
                <w:szCs w:val="20"/>
              </w:rPr>
            </w:pPr>
            <w:r w:rsidRPr="000D04FF">
              <w:rPr>
                <w:sz w:val="20"/>
                <w:szCs w:val="20"/>
              </w:rPr>
              <w:t>pojazdów, statków powietrznych i jednostek pływających zaprojektowanych i zbudowanych lub przystosowanych do użytku przez służby ochrony ludności i straż pożarną?</w:t>
            </w:r>
          </w:p>
          <w:p w:rsidR="00721B10" w:rsidRPr="000D04FF" w:rsidRDefault="00721B10" w:rsidP="000D04FF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:rsidR="00721B10" w:rsidRDefault="00721B10" w:rsidP="00276D6A"/>
        </w:tc>
        <w:tc>
          <w:tcPr>
            <w:tcW w:w="1134" w:type="dxa"/>
          </w:tcPr>
          <w:p w:rsidR="00721B10" w:rsidRDefault="00721B10" w:rsidP="00276D6A"/>
        </w:tc>
        <w:tc>
          <w:tcPr>
            <w:tcW w:w="6662" w:type="dxa"/>
          </w:tcPr>
          <w:p w:rsidR="00721B10" w:rsidRDefault="00721B10" w:rsidP="00276D6A">
            <w:r>
              <w:rPr>
                <w:rFonts w:cstheme="minorHAnsi"/>
                <w:i/>
                <w:iCs/>
                <w:sz w:val="16"/>
                <w:szCs w:val="16"/>
              </w:rPr>
              <w:t xml:space="preserve">Jeśli dotyczy, 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OO 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powinien wymienić te pojazdy i wykazać, że spełniają one wymogi określone odpowiednio w pkt. 1) oraz 2). </w:t>
            </w:r>
          </w:p>
        </w:tc>
      </w:tr>
      <w:tr w:rsidR="00721B10" w:rsidTr="00D73542">
        <w:tc>
          <w:tcPr>
            <w:tcW w:w="846" w:type="dxa"/>
            <w:vMerge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  <w:r w:rsidRPr="000D04FF">
              <w:rPr>
                <w:sz w:val="20"/>
                <w:szCs w:val="20"/>
              </w:rPr>
              <w:t xml:space="preserve">Czy inwestycja końcowa obejmuje zakup środka transportu </w:t>
            </w:r>
            <w:r w:rsidRPr="000D04FF">
              <w:rPr>
                <w:sz w:val="20"/>
                <w:szCs w:val="20"/>
              </w:rPr>
              <w:lastRenderedPageBreak/>
              <w:t xml:space="preserve">napędzanego paliwami kopalnymi, innego niż </w:t>
            </w:r>
            <w:r>
              <w:rPr>
                <w:sz w:val="20"/>
                <w:szCs w:val="20"/>
              </w:rPr>
              <w:t xml:space="preserve">wymieniony w wierszu powyżej (ekologicznie czyste pojazdy lub </w:t>
            </w:r>
            <w:r w:rsidRPr="00A35145">
              <w:rPr>
                <w:sz w:val="20"/>
                <w:szCs w:val="20"/>
              </w:rPr>
              <w:t>do użytku przez służby</w:t>
            </w:r>
            <w:r>
              <w:rPr>
                <w:sz w:val="20"/>
                <w:szCs w:val="20"/>
              </w:rPr>
              <w:t>)</w:t>
            </w:r>
            <w:r w:rsidRPr="000D04FF">
              <w:rPr>
                <w:sz w:val="20"/>
                <w:szCs w:val="20"/>
              </w:rPr>
              <w:t xml:space="preserve">? </w:t>
            </w:r>
          </w:p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</w:p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1B10" w:rsidRDefault="00721B10" w:rsidP="00276D6A"/>
        </w:tc>
        <w:tc>
          <w:tcPr>
            <w:tcW w:w="1134" w:type="dxa"/>
          </w:tcPr>
          <w:p w:rsidR="00721B10" w:rsidRDefault="00721B10" w:rsidP="00276D6A"/>
        </w:tc>
        <w:tc>
          <w:tcPr>
            <w:tcW w:w="6662" w:type="dxa"/>
          </w:tcPr>
          <w:p w:rsidR="00721B10" w:rsidRPr="00B23996" w:rsidRDefault="00721B10" w:rsidP="00B23996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F82B8A">
              <w:rPr>
                <w:rFonts w:cstheme="minorHAnsi"/>
                <w:i/>
                <w:iCs/>
                <w:sz w:val="16"/>
                <w:szCs w:val="16"/>
              </w:rPr>
              <w:t>Jeśli dotyczy, OO powinien</w:t>
            </w:r>
            <w:r w:rsidR="00B23996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Pr="00F82B8A">
              <w:rPr>
                <w:rFonts w:cstheme="minorHAnsi"/>
                <w:i/>
                <w:iCs/>
                <w:sz w:val="16"/>
                <w:szCs w:val="16"/>
              </w:rPr>
              <w:t>wymienić wszystkie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te</w:t>
            </w:r>
            <w:r w:rsidRPr="00F82B8A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środki transportu</w:t>
            </w:r>
            <w:r w:rsidR="00B23996">
              <w:rPr>
                <w:rFonts w:cstheme="minorHAnsi"/>
                <w:i/>
                <w:iCs/>
                <w:sz w:val="16"/>
                <w:szCs w:val="16"/>
              </w:rPr>
              <w:t>.</w:t>
            </w:r>
          </w:p>
        </w:tc>
      </w:tr>
      <w:tr w:rsidR="00721B10" w:rsidRPr="00D94E80" w:rsidTr="00D73542">
        <w:tc>
          <w:tcPr>
            <w:tcW w:w="846" w:type="dxa"/>
            <w:vMerge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  <w:r w:rsidRPr="000D04FF">
              <w:rPr>
                <w:sz w:val="20"/>
                <w:szCs w:val="20"/>
              </w:rPr>
              <w:t>Czy opisano zakres wykorzystywania środka transportu i czy uzasadniono konieczność jego  zakupu z punktu widzenia osiągniecia celu inwestycji końcowej ?</w:t>
            </w:r>
          </w:p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1B10" w:rsidRDefault="00721B10" w:rsidP="00276D6A"/>
        </w:tc>
        <w:tc>
          <w:tcPr>
            <w:tcW w:w="1134" w:type="dxa"/>
          </w:tcPr>
          <w:p w:rsidR="00721B10" w:rsidRDefault="00721B10" w:rsidP="00276D6A"/>
        </w:tc>
        <w:tc>
          <w:tcPr>
            <w:tcW w:w="6662" w:type="dxa"/>
          </w:tcPr>
          <w:p w:rsidR="00721B10" w:rsidRPr="00D94E80" w:rsidRDefault="00721B10" w:rsidP="00276D6A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D94E80">
              <w:rPr>
                <w:i/>
                <w:sz w:val="16"/>
                <w:szCs w:val="16"/>
              </w:rPr>
              <w:t xml:space="preserve">OO dokładnie określa cel wykorzystania środka transportu w </w:t>
            </w:r>
            <w:r>
              <w:rPr>
                <w:i/>
                <w:sz w:val="16"/>
                <w:szCs w:val="16"/>
              </w:rPr>
              <w:t>inwestycji końcowej</w:t>
            </w:r>
            <w:r w:rsidRPr="00D94E80">
              <w:rPr>
                <w:i/>
                <w:sz w:val="16"/>
                <w:szCs w:val="16"/>
              </w:rPr>
              <w:t xml:space="preserve"> oraz przedstawia uzasadnienie konieczności jego zakupu.</w:t>
            </w:r>
          </w:p>
        </w:tc>
      </w:tr>
      <w:tr w:rsidR="00721B10" w:rsidRPr="00F82B8A" w:rsidTr="00D73542">
        <w:tc>
          <w:tcPr>
            <w:tcW w:w="846" w:type="dxa"/>
            <w:vMerge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  <w:r w:rsidRPr="000D04FF">
              <w:rPr>
                <w:sz w:val="20"/>
                <w:szCs w:val="20"/>
              </w:rPr>
              <w:t xml:space="preserve">Czy planowany do nabycia środek transportu posiada zamiennik </w:t>
            </w:r>
            <w:r>
              <w:rPr>
                <w:sz w:val="20"/>
                <w:szCs w:val="20"/>
              </w:rPr>
              <w:t>(dalej</w:t>
            </w:r>
            <w:r w:rsidR="00D7354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Alternatywny ŚT) </w:t>
            </w:r>
            <w:r w:rsidRPr="000D04FF">
              <w:rPr>
                <w:sz w:val="20"/>
                <w:szCs w:val="20"/>
              </w:rPr>
              <w:t xml:space="preserve">będący realną alternatywną technologią o niezbędnej funkcjonalności,  parametrach i mocy i czy </w:t>
            </w:r>
            <w:r>
              <w:rPr>
                <w:sz w:val="20"/>
                <w:szCs w:val="20"/>
              </w:rPr>
              <w:t>Alternatywny ŚT</w:t>
            </w:r>
            <w:r w:rsidRPr="000D04FF">
              <w:rPr>
                <w:sz w:val="20"/>
                <w:szCs w:val="20"/>
              </w:rPr>
              <w:t xml:space="preserve"> jest dostępny w czasie umożliwiającym realizację inwestycji końcowej wg założeń przyjętych przez OO?</w:t>
            </w:r>
          </w:p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1B10" w:rsidRDefault="00721B10" w:rsidP="00276D6A"/>
        </w:tc>
        <w:tc>
          <w:tcPr>
            <w:tcW w:w="1134" w:type="dxa"/>
          </w:tcPr>
          <w:p w:rsidR="00721B10" w:rsidRDefault="00721B10" w:rsidP="00276D6A"/>
        </w:tc>
        <w:tc>
          <w:tcPr>
            <w:tcW w:w="6662" w:type="dxa"/>
          </w:tcPr>
          <w:p w:rsidR="00721B10" w:rsidRDefault="00721B10" w:rsidP="00276D6A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5967D4">
              <w:rPr>
                <w:rFonts w:cstheme="minorHAnsi"/>
                <w:i/>
                <w:iCs/>
                <w:sz w:val="16"/>
                <w:szCs w:val="16"/>
              </w:rPr>
              <w:t>OO powinien wy</w:t>
            </w:r>
            <w:r>
              <w:rPr>
                <w:rFonts w:cstheme="minorHAnsi"/>
                <w:i/>
                <w:iCs/>
                <w:sz w:val="16"/>
                <w:szCs w:val="16"/>
              </w:rPr>
              <w:t>szcze</w:t>
            </w:r>
            <w:r w:rsidR="00B23996">
              <w:rPr>
                <w:rFonts w:cstheme="minorHAnsi"/>
                <w:i/>
                <w:iCs/>
                <w:sz w:val="16"/>
                <w:szCs w:val="16"/>
              </w:rPr>
              <w:t xml:space="preserve">gólnić każdy środek transportu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oraz:</w:t>
            </w:r>
          </w:p>
          <w:p w:rsidR="00721B10" w:rsidRDefault="00721B10" w:rsidP="009F7247">
            <w:pPr>
              <w:pStyle w:val="Akapitzlist"/>
              <w:numPr>
                <w:ilvl w:val="0"/>
                <w:numId w:val="2"/>
              </w:numPr>
              <w:ind w:left="207" w:hanging="142"/>
              <w:rPr>
                <w:rFonts w:cstheme="minorHAnsi"/>
                <w:i/>
                <w:iCs/>
                <w:sz w:val="16"/>
                <w:szCs w:val="16"/>
              </w:rPr>
            </w:pPr>
            <w:r w:rsidRPr="00251D83">
              <w:rPr>
                <w:rFonts w:cstheme="minorHAnsi"/>
                <w:i/>
                <w:iCs/>
                <w:sz w:val="16"/>
                <w:szCs w:val="16"/>
              </w:rPr>
              <w:t>ocenić czy dla każdego z nich występuje realna alternatywna technologia, o niezbędnej funkcjonalności parametrach i mocy</w:t>
            </w:r>
            <w:r>
              <w:rPr>
                <w:rFonts w:cstheme="minorHAnsi"/>
                <w:i/>
                <w:iCs/>
                <w:sz w:val="16"/>
                <w:szCs w:val="16"/>
              </w:rPr>
              <w:t>,</w:t>
            </w:r>
          </w:p>
          <w:p w:rsidR="00251216" w:rsidRDefault="00251216" w:rsidP="009F7247">
            <w:pPr>
              <w:pStyle w:val="Akapitzlist"/>
              <w:numPr>
                <w:ilvl w:val="0"/>
                <w:numId w:val="2"/>
              </w:numPr>
              <w:ind w:left="207" w:hanging="142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czy Alternatywny ŚT będzie pozwalał na osiągnięcie celów planowanej inwestycji,</w:t>
            </w:r>
          </w:p>
          <w:p w:rsidR="00721B10" w:rsidRDefault="00721B10" w:rsidP="009F7247">
            <w:pPr>
              <w:pStyle w:val="Akapitzlist"/>
              <w:numPr>
                <w:ilvl w:val="0"/>
                <w:numId w:val="2"/>
              </w:numPr>
              <w:ind w:left="207" w:hanging="142"/>
              <w:rPr>
                <w:rFonts w:cstheme="minorHAnsi"/>
                <w:i/>
                <w:iCs/>
                <w:sz w:val="16"/>
                <w:szCs w:val="16"/>
              </w:rPr>
            </w:pPr>
            <w:r w:rsidRPr="00422C5E">
              <w:rPr>
                <w:rFonts w:cstheme="minorHAnsi"/>
                <w:i/>
                <w:iCs/>
                <w:sz w:val="16"/>
                <w:szCs w:val="16"/>
              </w:rPr>
              <w:t>ocenić ich dostępność w kontekście harmonogramu realizacji inwestycji.</w:t>
            </w:r>
            <w:r w:rsidRPr="006C27BA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</w:p>
          <w:p w:rsidR="00721B10" w:rsidRPr="00F82B8A" w:rsidRDefault="00B23996" w:rsidP="00276D6A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Każdą</w:t>
            </w:r>
            <w:r w:rsidR="00721B10">
              <w:rPr>
                <w:rFonts w:cstheme="minorHAnsi"/>
                <w:i/>
                <w:iCs/>
                <w:sz w:val="16"/>
                <w:szCs w:val="16"/>
              </w:rPr>
              <w:t xml:space="preserve"> teką ocenę powinien uzasadnić.</w:t>
            </w:r>
          </w:p>
        </w:tc>
      </w:tr>
      <w:tr w:rsidR="00721B10" w:rsidTr="00D73542">
        <w:tc>
          <w:tcPr>
            <w:tcW w:w="846" w:type="dxa"/>
            <w:vMerge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  <w:r w:rsidRPr="000D04FF">
              <w:rPr>
                <w:sz w:val="20"/>
                <w:szCs w:val="20"/>
              </w:rPr>
              <w:t xml:space="preserve">Czy na obszarze, na którym wykorzystywany będzie </w:t>
            </w:r>
            <w:r>
              <w:rPr>
                <w:sz w:val="20"/>
                <w:szCs w:val="20"/>
              </w:rPr>
              <w:t>Alternatywny ŚT</w:t>
            </w:r>
            <w:r w:rsidRPr="000D04FF">
              <w:rPr>
                <w:sz w:val="20"/>
                <w:szCs w:val="20"/>
              </w:rPr>
              <w:t xml:space="preserve"> istnieje i jest dostępna wystarczająca infrastruktura umożliwiająca ładowanie/tankowanie pojazdów w sposób zapewniający niezakłóconą pracę i wykorzystanie pojazdu zgodnie z planowanym przez OO przeznaczeniem biznesowym?</w:t>
            </w:r>
          </w:p>
        </w:tc>
        <w:tc>
          <w:tcPr>
            <w:tcW w:w="992" w:type="dxa"/>
          </w:tcPr>
          <w:p w:rsidR="00721B10" w:rsidRDefault="00721B10" w:rsidP="00276D6A"/>
        </w:tc>
        <w:tc>
          <w:tcPr>
            <w:tcW w:w="1134" w:type="dxa"/>
          </w:tcPr>
          <w:p w:rsidR="00721B10" w:rsidRDefault="00721B10" w:rsidP="00276D6A"/>
        </w:tc>
        <w:tc>
          <w:tcPr>
            <w:tcW w:w="6662" w:type="dxa"/>
          </w:tcPr>
          <w:p w:rsidR="00721B10" w:rsidRDefault="00721B10" w:rsidP="00276D6A"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OO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winien 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określić dostępność 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infrastruktury do 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>ładowania</w:t>
            </w:r>
            <w:r>
              <w:rPr>
                <w:rFonts w:cstheme="minorHAnsi"/>
                <w:i/>
                <w:iCs/>
                <w:sz w:val="16"/>
                <w:szCs w:val="16"/>
              </w:rPr>
              <w:t>/ tankowania, spełniającej wskazane obok kryteria.</w:t>
            </w:r>
          </w:p>
        </w:tc>
      </w:tr>
      <w:tr w:rsidR="00721B10" w:rsidTr="00D73542">
        <w:tc>
          <w:tcPr>
            <w:tcW w:w="846" w:type="dxa"/>
            <w:vMerge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  <w:r w:rsidRPr="000D04FF">
              <w:rPr>
                <w:sz w:val="20"/>
                <w:szCs w:val="20"/>
              </w:rPr>
              <w:t xml:space="preserve">Czy koszt nabycia </w:t>
            </w:r>
            <w:r>
              <w:rPr>
                <w:sz w:val="20"/>
                <w:szCs w:val="20"/>
              </w:rPr>
              <w:t>Alternatywnego ŚT</w:t>
            </w:r>
            <w:r w:rsidRPr="000D04FF">
              <w:rPr>
                <w:sz w:val="20"/>
                <w:szCs w:val="20"/>
              </w:rPr>
              <w:t xml:space="preserve"> i jego użytkowania / eksploatacji w okresie najbliższych 2 lat przekroczy odpowiednie koszty środka transportu zasilanego paliwem kopalnym?</w:t>
            </w:r>
          </w:p>
        </w:tc>
        <w:tc>
          <w:tcPr>
            <w:tcW w:w="992" w:type="dxa"/>
          </w:tcPr>
          <w:p w:rsidR="00721B10" w:rsidRDefault="00721B10" w:rsidP="00276D6A"/>
        </w:tc>
        <w:tc>
          <w:tcPr>
            <w:tcW w:w="1134" w:type="dxa"/>
          </w:tcPr>
          <w:p w:rsidR="00721B10" w:rsidRDefault="00721B10" w:rsidP="00276D6A"/>
        </w:tc>
        <w:tc>
          <w:tcPr>
            <w:tcW w:w="6662" w:type="dxa"/>
          </w:tcPr>
          <w:p w:rsidR="00721B10" w:rsidRDefault="00721B10" w:rsidP="00276D6A">
            <w:r>
              <w:rPr>
                <w:rFonts w:cstheme="minorHAnsi"/>
                <w:i/>
                <w:iCs/>
                <w:sz w:val="16"/>
                <w:szCs w:val="16"/>
              </w:rPr>
              <w:t>OO powinien przeprowadzić  i udokumentować rozeznanie rynku wśród</w:t>
            </w:r>
            <w:r w:rsidRPr="005D74E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środków transportu</w:t>
            </w:r>
            <w:r w:rsidRPr="005D74E9">
              <w:rPr>
                <w:rFonts w:cstheme="minorHAnsi"/>
                <w:i/>
                <w:iCs/>
                <w:sz w:val="16"/>
                <w:szCs w:val="16"/>
              </w:rPr>
              <w:t xml:space="preserve"> zasilanych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alternatywnie, które mogłyby stanowić zamiennik dla przewidzianych do finansowania w projekcie.</w:t>
            </w:r>
          </w:p>
        </w:tc>
      </w:tr>
      <w:tr w:rsidR="00721B10" w:rsidDel="00A27B23" w:rsidTr="00D73542">
        <w:tc>
          <w:tcPr>
            <w:tcW w:w="846" w:type="dxa"/>
            <w:vMerge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:rsidR="00721B10" w:rsidRPr="000D04FF" w:rsidRDefault="00721B10" w:rsidP="000D04FF">
            <w:pPr>
              <w:jc w:val="both"/>
              <w:rPr>
                <w:sz w:val="20"/>
                <w:szCs w:val="20"/>
              </w:rPr>
            </w:pPr>
            <w:r w:rsidRPr="000D04FF">
              <w:rPr>
                <w:sz w:val="20"/>
                <w:szCs w:val="20"/>
              </w:rPr>
              <w:t xml:space="preserve">Czy dla </w:t>
            </w:r>
            <w:proofErr w:type="spellStart"/>
            <w:r>
              <w:rPr>
                <w:sz w:val="20"/>
                <w:szCs w:val="20"/>
              </w:rPr>
              <w:t>Alternatywnatywnego</w:t>
            </w:r>
            <w:proofErr w:type="spellEnd"/>
            <w:r>
              <w:rPr>
                <w:sz w:val="20"/>
                <w:szCs w:val="20"/>
              </w:rPr>
              <w:t xml:space="preserve"> ŚT</w:t>
            </w:r>
            <w:r w:rsidRPr="000D04FF">
              <w:rPr>
                <w:sz w:val="20"/>
                <w:szCs w:val="20"/>
              </w:rPr>
              <w:t xml:space="preserve"> dostępny jest serwis (o warunkach i zakresie usług zbliżonych do serwisu środków transportu, które są napędzane paliwami kopalnymi), wykonujący co najmniej: przeglądy, diagnozowanie, naprawy, zgodnie z wytycznymi producenta, umożliwiające niezakłóconą pracę i wykorzystanie środka transportu zgodnie z planowanym przez OO przeznaczaniem.</w:t>
            </w:r>
          </w:p>
        </w:tc>
        <w:tc>
          <w:tcPr>
            <w:tcW w:w="992" w:type="dxa"/>
          </w:tcPr>
          <w:p w:rsidR="00721B10" w:rsidRDefault="00721B10" w:rsidP="00276D6A"/>
        </w:tc>
        <w:tc>
          <w:tcPr>
            <w:tcW w:w="1134" w:type="dxa"/>
          </w:tcPr>
          <w:p w:rsidR="00721B10" w:rsidRDefault="00721B10" w:rsidP="00276D6A"/>
        </w:tc>
        <w:tc>
          <w:tcPr>
            <w:tcW w:w="6662" w:type="dxa"/>
          </w:tcPr>
          <w:p w:rsidR="00721B10" w:rsidDel="00A27B23" w:rsidRDefault="00721B10" w:rsidP="00B23996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OO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>winien odnieść się do każde</w:t>
            </w:r>
            <w:r>
              <w:rPr>
                <w:rFonts w:cstheme="minorHAnsi"/>
                <w:i/>
                <w:iCs/>
                <w:sz w:val="16"/>
                <w:szCs w:val="16"/>
              </w:rPr>
              <w:t>go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zamiennika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B23996">
              <w:rPr>
                <w:rFonts w:cstheme="minorHAnsi"/>
                <w:i/>
                <w:iCs/>
                <w:sz w:val="16"/>
                <w:szCs w:val="16"/>
              </w:rPr>
              <w:t>(</w:t>
            </w:r>
            <w:proofErr w:type="spellStart"/>
            <w:r w:rsidR="00B23996" w:rsidRPr="00B23996">
              <w:rPr>
                <w:rFonts w:cstheme="minorHAnsi"/>
                <w:i/>
                <w:iCs/>
                <w:sz w:val="16"/>
                <w:szCs w:val="16"/>
              </w:rPr>
              <w:t>Alternatywnatywnego</w:t>
            </w:r>
            <w:proofErr w:type="spellEnd"/>
            <w:r w:rsidR="00B23996" w:rsidRPr="00B23996">
              <w:rPr>
                <w:rFonts w:cstheme="minorHAnsi"/>
                <w:i/>
                <w:iCs/>
                <w:sz w:val="16"/>
                <w:szCs w:val="16"/>
              </w:rPr>
              <w:t xml:space="preserve"> ŚT)  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i 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wskazać, czy na terenie kraju istnieje serwis, który </w:t>
            </w:r>
            <w:r w:rsidRPr="00F86AFE">
              <w:rPr>
                <w:rFonts w:cstheme="minorHAnsi"/>
                <w:i/>
                <w:iCs/>
                <w:sz w:val="16"/>
                <w:szCs w:val="16"/>
              </w:rPr>
              <w:t>wykonuj</w:t>
            </w:r>
            <w:r>
              <w:rPr>
                <w:rFonts w:cstheme="minorHAnsi"/>
                <w:i/>
                <w:iCs/>
                <w:sz w:val="16"/>
                <w:szCs w:val="16"/>
              </w:rPr>
              <w:t>e</w:t>
            </w:r>
            <w:r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co najmniej: przeglądy, diagnozowanie, naprawy</w:t>
            </w:r>
            <w:r>
              <w:rPr>
                <w:rFonts w:cstheme="minorHAnsi"/>
                <w:i/>
                <w:iCs/>
                <w:sz w:val="16"/>
                <w:szCs w:val="16"/>
              </w:rPr>
              <w:t>,</w:t>
            </w:r>
            <w:r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zgodnie z wytycznymi producenta,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umożliwiające</w:t>
            </w:r>
            <w:r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niezakłóc</w:t>
            </w:r>
            <w:r>
              <w:rPr>
                <w:rFonts w:cstheme="minorHAnsi"/>
                <w:i/>
                <w:iCs/>
                <w:sz w:val="16"/>
                <w:szCs w:val="16"/>
              </w:rPr>
              <w:t>oną</w:t>
            </w:r>
            <w:r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prac</w:t>
            </w:r>
            <w:r>
              <w:rPr>
                <w:rFonts w:cstheme="minorHAnsi"/>
                <w:i/>
                <w:iCs/>
                <w:sz w:val="16"/>
                <w:szCs w:val="16"/>
              </w:rPr>
              <w:t>ę</w:t>
            </w:r>
            <w:r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i wykorzystani</w:t>
            </w:r>
            <w:r>
              <w:rPr>
                <w:rFonts w:cstheme="minorHAnsi"/>
                <w:i/>
                <w:iCs/>
                <w:sz w:val="16"/>
                <w:szCs w:val="16"/>
              </w:rPr>
              <w:t>e</w:t>
            </w:r>
            <w:r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środka transportu</w:t>
            </w:r>
            <w:r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zgodnie z planowanym przez OO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Pr="00F86AFE">
              <w:rPr>
                <w:rFonts w:cstheme="minorHAnsi"/>
                <w:i/>
                <w:iCs/>
                <w:sz w:val="16"/>
                <w:szCs w:val="16"/>
              </w:rPr>
              <w:t>przeznaczaniem</w:t>
            </w:r>
          </w:p>
        </w:tc>
      </w:tr>
    </w:tbl>
    <w:p w:rsidR="009F7247" w:rsidRDefault="009F7247" w:rsidP="009F7247">
      <w:pPr>
        <w:pStyle w:val="Nagwek"/>
        <w:jc w:val="both"/>
      </w:pPr>
    </w:p>
    <w:p w:rsidR="00125EEB" w:rsidRDefault="00125EEB"/>
    <w:sectPr w:rsidR="00125EEB" w:rsidSect="00ED755A">
      <w:headerReference w:type="default" r:id="rId9"/>
      <w:footerReference w:type="default" r:id="rId10"/>
      <w:pgSz w:w="16838" w:h="11906" w:orient="landscape"/>
      <w:pgMar w:top="720" w:right="720" w:bottom="720" w:left="72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484" w:rsidRDefault="00FF1484" w:rsidP="00A97975">
      <w:pPr>
        <w:spacing w:after="0" w:line="240" w:lineRule="auto"/>
      </w:pPr>
      <w:r>
        <w:separator/>
      </w:r>
    </w:p>
  </w:endnote>
  <w:endnote w:type="continuationSeparator" w:id="0">
    <w:p w:rsidR="00FF1484" w:rsidRDefault="00FF1484" w:rsidP="00A97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356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356"/>
    </w:tblGrid>
    <w:tr w:rsidR="00ED755A" w:rsidRPr="00ED755A" w:rsidTr="00ED755A">
      <w:trPr>
        <w:trHeight w:val="408"/>
      </w:trPr>
      <w:tc>
        <w:tcPr>
          <w:tcW w:w="14356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216"/>
          </w:tblGrid>
          <w:tr w:rsidR="00ED755A" w:rsidRPr="00ED755A" w:rsidTr="00ED755A">
            <w:trPr>
              <w:trHeight w:val="408"/>
              <w:tblCellSpacing w:w="0" w:type="dxa"/>
            </w:trPr>
            <w:tc>
              <w:tcPr>
                <w:tcW w:w="14216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ED755A" w:rsidRPr="00ED755A" w:rsidRDefault="00ED755A" w:rsidP="00ED755A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noProof/>
                    <w:sz w:val="16"/>
                    <w:szCs w:val="16"/>
                    <w:lang w:eastAsia="pl-PL"/>
                  </w:rPr>
                  <w:drawing>
                    <wp:anchor distT="0" distB="0" distL="114300" distR="114300" simplePos="0" relativeHeight="251658240" behindDoc="0" locked="0" layoutInCell="1" allowOverlap="1" wp14:anchorId="7AD24F33" wp14:editId="713540A6">
                      <wp:simplePos x="0" y="0"/>
                      <wp:positionH relativeFrom="column">
                        <wp:posOffset>1731010</wp:posOffset>
                      </wp:positionH>
                      <wp:positionV relativeFrom="paragraph">
                        <wp:posOffset>-2540</wp:posOffset>
                      </wp:positionV>
                      <wp:extent cx="5634990" cy="509905"/>
                      <wp:effectExtent l="0" t="0" r="0" b="0"/>
                      <wp:wrapNone/>
                      <wp:docPr id="5" name="Obraz 5" descr="C:\Users\Dorota\Documents\!praca\pożyczki\FE 2021-2027\FE MP 2021-2027\promocja\Zestawienia-logotypow-Mono\Zestawienia-logotypow-Mono\PL-Pasek_FE-MONO-poziom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Obraz 4" descr="C:\Users\Dorota\Documents\!praca\pożyczki\FE 2021-2027\FE MP 2021-2027\promocja\Zestawienia-logotypow-Mono\Zestawienia-logotypow-Mono\PL-Pasek_FE-MONO-poziom.pn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34990" cy="509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  <w:tr w:rsidR="00ED755A" w:rsidRPr="00ED755A">
            <w:trPr>
              <w:trHeight w:val="269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ED755A" w:rsidRPr="00ED755A" w:rsidRDefault="00ED755A" w:rsidP="00ED755A">
                <w:pPr>
                  <w:spacing w:after="0" w:line="240" w:lineRule="auto"/>
                  <w:rPr>
                    <w:rFonts w:ascii="Calibri" w:eastAsia="Times New Roman" w:hAnsi="Calibri" w:cs="Calibri"/>
                    <w:lang w:eastAsia="pl-PL"/>
                  </w:rPr>
                </w:pPr>
              </w:p>
            </w:tc>
          </w:tr>
        </w:tbl>
        <w:p w:rsidR="00ED755A" w:rsidRPr="00ED755A" w:rsidRDefault="00ED755A" w:rsidP="00ED755A">
          <w:pPr>
            <w:spacing w:after="0" w:line="240" w:lineRule="auto"/>
            <w:rPr>
              <w:rFonts w:ascii="Arial" w:eastAsia="Times New Roman" w:hAnsi="Arial" w:cs="Arial"/>
              <w:sz w:val="16"/>
              <w:szCs w:val="16"/>
              <w:lang w:eastAsia="pl-PL"/>
            </w:rPr>
          </w:pPr>
        </w:p>
      </w:tc>
    </w:tr>
    <w:tr w:rsidR="00ED755A" w:rsidRPr="00ED755A" w:rsidTr="00ED755A">
      <w:trPr>
        <w:trHeight w:val="225"/>
      </w:trPr>
      <w:tc>
        <w:tcPr>
          <w:tcW w:w="14356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D755A" w:rsidRPr="00ED755A" w:rsidRDefault="00ED755A" w:rsidP="00ED755A">
          <w:pPr>
            <w:spacing w:after="0" w:line="240" w:lineRule="auto"/>
            <w:rPr>
              <w:rFonts w:ascii="Arial" w:eastAsia="Times New Roman" w:hAnsi="Arial" w:cs="Arial"/>
              <w:sz w:val="16"/>
              <w:szCs w:val="16"/>
              <w:lang w:eastAsia="pl-PL"/>
            </w:rPr>
          </w:pPr>
        </w:p>
      </w:tc>
    </w:tr>
    <w:tr w:rsidR="00ED755A" w:rsidRPr="00ED755A" w:rsidTr="00ED755A">
      <w:trPr>
        <w:trHeight w:val="225"/>
      </w:trPr>
      <w:tc>
        <w:tcPr>
          <w:tcW w:w="14356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D755A" w:rsidRPr="00ED755A" w:rsidRDefault="00ED755A" w:rsidP="00ED755A">
          <w:pPr>
            <w:spacing w:after="0" w:line="240" w:lineRule="auto"/>
            <w:rPr>
              <w:rFonts w:ascii="Arial" w:eastAsia="Times New Roman" w:hAnsi="Arial" w:cs="Arial"/>
              <w:sz w:val="16"/>
              <w:szCs w:val="16"/>
              <w:lang w:eastAsia="pl-PL"/>
            </w:rPr>
          </w:pPr>
        </w:p>
      </w:tc>
    </w:tr>
    <w:tr w:rsidR="00ED755A" w:rsidRPr="00ED755A" w:rsidTr="00ED755A">
      <w:trPr>
        <w:trHeight w:val="225"/>
      </w:trPr>
      <w:tc>
        <w:tcPr>
          <w:tcW w:w="14356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D755A" w:rsidRPr="00ED755A" w:rsidRDefault="00ED755A" w:rsidP="00ED755A">
          <w:pPr>
            <w:spacing w:after="0" w:line="240" w:lineRule="auto"/>
            <w:rPr>
              <w:rFonts w:ascii="Arial" w:eastAsia="Times New Roman" w:hAnsi="Arial" w:cs="Arial"/>
              <w:sz w:val="16"/>
              <w:szCs w:val="16"/>
              <w:lang w:eastAsia="pl-PL"/>
            </w:rPr>
          </w:pPr>
        </w:p>
      </w:tc>
    </w:tr>
    <w:tr w:rsidR="00ED755A" w:rsidRPr="00ED755A" w:rsidTr="00ED755A">
      <w:trPr>
        <w:trHeight w:val="225"/>
      </w:trPr>
      <w:tc>
        <w:tcPr>
          <w:tcW w:w="14356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D755A" w:rsidRPr="00ED755A" w:rsidRDefault="00ED755A" w:rsidP="00ED755A">
          <w:pPr>
            <w:spacing w:after="0" w:line="240" w:lineRule="auto"/>
            <w:rPr>
              <w:rFonts w:ascii="Arial" w:eastAsia="Times New Roman" w:hAnsi="Arial" w:cs="Arial"/>
              <w:sz w:val="16"/>
              <w:szCs w:val="16"/>
              <w:lang w:eastAsia="pl-PL"/>
            </w:rPr>
          </w:pPr>
        </w:p>
      </w:tc>
    </w:tr>
    <w:tr w:rsidR="00ED755A" w:rsidRPr="00ED755A" w:rsidTr="00ED755A">
      <w:trPr>
        <w:trHeight w:val="225"/>
      </w:trPr>
      <w:tc>
        <w:tcPr>
          <w:tcW w:w="14356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ED755A" w:rsidRPr="00ED755A" w:rsidRDefault="00ED755A" w:rsidP="00ED755A">
          <w:pPr>
            <w:spacing w:after="0" w:line="240" w:lineRule="auto"/>
            <w:jc w:val="center"/>
            <w:rPr>
              <w:rFonts w:ascii="Calibri" w:eastAsia="Times New Roman" w:hAnsi="Calibri" w:cs="Calibri"/>
              <w:sz w:val="18"/>
              <w:szCs w:val="18"/>
              <w:lang w:eastAsia="pl-PL"/>
            </w:rPr>
          </w:pPr>
          <w:r w:rsidRPr="00ED755A">
            <w:rPr>
              <w:rFonts w:ascii="Calibri" w:eastAsia="Times New Roman" w:hAnsi="Calibri" w:cs="Calibri"/>
              <w:sz w:val="18"/>
              <w:szCs w:val="18"/>
              <w:lang w:eastAsia="pl-PL"/>
            </w:rPr>
            <w:t xml:space="preserve">Projekt współfinansowany ze środków Europejskiego Funduszu Rozwoju Regionalnego, </w:t>
          </w:r>
          <w:r w:rsidRPr="00ED755A">
            <w:rPr>
              <w:rFonts w:ascii="Calibri" w:eastAsia="Times New Roman" w:hAnsi="Calibri" w:cs="Calibri"/>
              <w:sz w:val="18"/>
              <w:szCs w:val="18"/>
              <w:lang w:eastAsia="pl-PL"/>
            </w:rPr>
            <w:br/>
            <w:t>realizowany w ramach Programu Fundusze Europejskie dla Małopolski 2021-2027</w:t>
          </w:r>
        </w:p>
      </w:tc>
    </w:tr>
    <w:tr w:rsidR="00ED755A" w:rsidRPr="00ED755A" w:rsidTr="00ED755A">
      <w:trPr>
        <w:trHeight w:val="315"/>
      </w:trPr>
      <w:tc>
        <w:tcPr>
          <w:tcW w:w="14356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D755A" w:rsidRPr="00ED755A" w:rsidRDefault="00ED755A" w:rsidP="00ED755A">
          <w:pPr>
            <w:spacing w:after="0" w:line="240" w:lineRule="auto"/>
            <w:rPr>
              <w:rFonts w:ascii="Calibri" w:eastAsia="Times New Roman" w:hAnsi="Calibri" w:cs="Calibri"/>
              <w:sz w:val="18"/>
              <w:szCs w:val="18"/>
              <w:lang w:eastAsia="pl-PL"/>
            </w:rPr>
          </w:pPr>
        </w:p>
      </w:tc>
    </w:tr>
    <w:tr w:rsidR="00ED755A" w:rsidRPr="00ED755A" w:rsidTr="00ED755A">
      <w:trPr>
        <w:trHeight w:val="225"/>
      </w:trPr>
      <w:tc>
        <w:tcPr>
          <w:tcW w:w="14356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D755A" w:rsidRPr="00ED755A" w:rsidRDefault="00ED755A" w:rsidP="00ED755A">
          <w:pPr>
            <w:spacing w:after="0" w:line="240" w:lineRule="auto"/>
            <w:rPr>
              <w:rFonts w:ascii="Calibri" w:eastAsia="Times New Roman" w:hAnsi="Calibri" w:cs="Calibri"/>
              <w:sz w:val="18"/>
              <w:szCs w:val="18"/>
              <w:lang w:eastAsia="pl-PL"/>
            </w:rPr>
          </w:pPr>
        </w:p>
      </w:tc>
    </w:tr>
  </w:tbl>
  <w:p w:rsidR="00ED755A" w:rsidRDefault="00ED755A" w:rsidP="00ED75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484" w:rsidRDefault="00FF1484" w:rsidP="00A97975">
      <w:pPr>
        <w:spacing w:after="0" w:line="240" w:lineRule="auto"/>
      </w:pPr>
      <w:r>
        <w:separator/>
      </w:r>
    </w:p>
  </w:footnote>
  <w:footnote w:type="continuationSeparator" w:id="0">
    <w:p w:rsidR="00FF1484" w:rsidRDefault="00FF1484" w:rsidP="00A97975">
      <w:pPr>
        <w:spacing w:after="0" w:line="240" w:lineRule="auto"/>
      </w:pPr>
      <w:r>
        <w:continuationSeparator/>
      </w:r>
    </w:p>
  </w:footnote>
  <w:footnote w:id="1">
    <w:p w:rsidR="00721B10" w:rsidRDefault="00721B10" w:rsidP="009F7247">
      <w:pPr>
        <w:pStyle w:val="Tekstprzypisudolnego"/>
      </w:pPr>
      <w:r>
        <w:rPr>
          <w:rStyle w:val="Odwoanieprzypisudolnego"/>
        </w:rPr>
        <w:footnoteRef/>
      </w:r>
      <w:r>
        <w:t xml:space="preserve"> Wszędzie tam, gdzie jest mowa o rozeznaniu rynku, rozumie się przez to przeprowadzenie działań, po których pozostanie ślad audytowy (np. wydruki ze stron internetowych/pozyskane informacje handlowe/oferty), potwierdzający weryfikację w ramach 3 dostępnych źródeł/ofert lub w ramach dostępnych w ogóle źródeł/ofert.    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5A" w:rsidRDefault="00ED755A" w:rsidP="00ED755A">
    <w:pPr>
      <w:pStyle w:val="Nagwek"/>
      <w:jc w:val="right"/>
      <w:rPr>
        <w:i/>
      </w:rPr>
    </w:pPr>
    <w:r>
      <w:rPr>
        <w:noProof/>
        <w:lang w:eastAsia="pl-PL"/>
      </w:rPr>
      <w:drawing>
        <wp:inline distT="0" distB="0" distL="0" distR="0" wp14:anchorId="49F74B7A" wp14:editId="2F176E59">
          <wp:extent cx="2058987" cy="72804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xdr="http://schemas.openxmlformats.org/drawingml/2006/spreadsheetDrawing" xmlns="" xmlns:a16="http://schemas.microsoft.com/office/drawing/2014/main" xmlns:lc="http://schemas.openxmlformats.org/drawingml/2006/lockedCanvas" id="{30273BCE-E03D-4AF5-A7F2-6BB17D0472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xdr="http://schemas.openxmlformats.org/drawingml/2006/spreadsheetDrawing" xmlns="" xmlns:a16="http://schemas.microsoft.com/office/drawing/2014/main" xmlns:lc="http://schemas.openxmlformats.org/drawingml/2006/lockedCanvas" id="{30273BCE-E03D-4AF5-A7F2-6BB17D04727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8987" cy="728047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  <w:p w:rsidR="00A97975" w:rsidRPr="00251216" w:rsidRDefault="00A97975">
    <w:pPr>
      <w:pStyle w:val="Nagwek"/>
      <w:rPr>
        <w:i/>
      </w:rPr>
    </w:pPr>
    <w:r w:rsidRPr="00251216">
      <w:rPr>
        <w:i/>
      </w:rPr>
      <w:t>Załącznik do wniosku o pożyczkę</w:t>
    </w:r>
  </w:p>
  <w:p w:rsidR="00251216" w:rsidRDefault="002512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14192"/>
    <w:multiLevelType w:val="hybridMultilevel"/>
    <w:tmpl w:val="9CC2441C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45004D2D"/>
    <w:multiLevelType w:val="hybridMultilevel"/>
    <w:tmpl w:val="13502B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AA2568"/>
    <w:multiLevelType w:val="hybridMultilevel"/>
    <w:tmpl w:val="3E0CD56A"/>
    <w:lvl w:ilvl="0" w:tplc="CF7EC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975"/>
    <w:rsid w:val="000D04FF"/>
    <w:rsid w:val="00125EEB"/>
    <w:rsid w:val="00251216"/>
    <w:rsid w:val="004957BA"/>
    <w:rsid w:val="00721B10"/>
    <w:rsid w:val="007D58BD"/>
    <w:rsid w:val="008210EF"/>
    <w:rsid w:val="00921131"/>
    <w:rsid w:val="009F7247"/>
    <w:rsid w:val="00A35145"/>
    <w:rsid w:val="00A97975"/>
    <w:rsid w:val="00B23996"/>
    <w:rsid w:val="00D32DE6"/>
    <w:rsid w:val="00D73542"/>
    <w:rsid w:val="00ED755A"/>
    <w:rsid w:val="00FF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7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975"/>
  </w:style>
  <w:style w:type="paragraph" w:styleId="Stopka">
    <w:name w:val="footer"/>
    <w:basedOn w:val="Normalny"/>
    <w:link w:val="StopkaZnak"/>
    <w:uiPriority w:val="99"/>
    <w:unhideWhenUsed/>
    <w:rsid w:val="00A97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975"/>
  </w:style>
  <w:style w:type="paragraph" w:styleId="Akapitzlist">
    <w:name w:val="List Paragraph"/>
    <w:basedOn w:val="Normalny"/>
    <w:uiPriority w:val="34"/>
    <w:qFormat/>
    <w:rsid w:val="009F7247"/>
    <w:pPr>
      <w:ind w:left="720"/>
      <w:contextualSpacing/>
    </w:pPr>
    <w:rPr>
      <w:kern w:val="2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7247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7247"/>
    <w:rPr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7247"/>
    <w:rPr>
      <w:vertAlign w:val="superscript"/>
    </w:rPr>
  </w:style>
  <w:style w:type="table" w:styleId="Tabela-Siatka">
    <w:name w:val="Table Grid"/>
    <w:basedOn w:val="Standardowy"/>
    <w:uiPriority w:val="39"/>
    <w:rsid w:val="009F724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1B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1B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1B1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7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975"/>
  </w:style>
  <w:style w:type="paragraph" w:styleId="Stopka">
    <w:name w:val="footer"/>
    <w:basedOn w:val="Normalny"/>
    <w:link w:val="StopkaZnak"/>
    <w:uiPriority w:val="99"/>
    <w:unhideWhenUsed/>
    <w:rsid w:val="00A97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975"/>
  </w:style>
  <w:style w:type="paragraph" w:styleId="Akapitzlist">
    <w:name w:val="List Paragraph"/>
    <w:basedOn w:val="Normalny"/>
    <w:uiPriority w:val="34"/>
    <w:qFormat/>
    <w:rsid w:val="009F7247"/>
    <w:pPr>
      <w:ind w:left="720"/>
      <w:contextualSpacing/>
    </w:pPr>
    <w:rPr>
      <w:kern w:val="2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7247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7247"/>
    <w:rPr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7247"/>
    <w:rPr>
      <w:vertAlign w:val="superscript"/>
    </w:rPr>
  </w:style>
  <w:style w:type="table" w:styleId="Tabela-Siatka">
    <w:name w:val="Table Grid"/>
    <w:basedOn w:val="Standardowy"/>
    <w:uiPriority w:val="39"/>
    <w:rsid w:val="009F724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1B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1B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1B1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5F1E4-35AF-4198-83A8-31611D53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1129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Anna Majewska</cp:lastModifiedBy>
  <cp:revision>3</cp:revision>
  <dcterms:created xsi:type="dcterms:W3CDTF">2025-02-24T10:21:00Z</dcterms:created>
  <dcterms:modified xsi:type="dcterms:W3CDTF">2026-07-23T09:41:00Z</dcterms:modified>
</cp:coreProperties>
</file>